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1AE0A7" w14:textId="1BA8E045" w:rsidR="002B0E7C" w:rsidRDefault="002B0E7C" w:rsidP="002B0E7C">
      <w:pPr>
        <w:tabs>
          <w:tab w:val="num" w:pos="720"/>
        </w:tabs>
        <w:spacing w:after="0" w:line="240" w:lineRule="auto"/>
        <w:rPr>
          <w:rFonts w:ascii="Times New Roman" w:eastAsia="Times New Roman" w:hAnsi="Times New Roman" w:cs="Times New Roman"/>
          <w:b/>
          <w:bCs/>
          <w:color w:val="000000"/>
          <w:sz w:val="28"/>
          <w:szCs w:val="28"/>
          <w:lang w:val="kk-KZ" w:eastAsia="ru-RU"/>
        </w:rPr>
      </w:pPr>
      <w:bookmarkStart w:id="0" w:name="_Hlk48858379"/>
      <w:bookmarkStart w:id="1" w:name="_Toc276932509"/>
      <w:bookmarkStart w:id="2" w:name="_Toc321472071"/>
      <w:bookmarkStart w:id="3" w:name="_Toc321756496"/>
      <w:r>
        <w:rPr>
          <w:rFonts w:ascii="Times New Roman" w:eastAsia="Times New Roman" w:hAnsi="Times New Roman" w:cs="Times New Roman"/>
          <w:b/>
          <w:bCs/>
          <w:color w:val="000000"/>
          <w:sz w:val="28"/>
          <w:szCs w:val="28"/>
          <w:lang w:val="kk-KZ" w:eastAsia="ru-RU"/>
        </w:rPr>
        <w:t xml:space="preserve">Лекция 15. </w:t>
      </w:r>
      <w:bookmarkEnd w:id="0"/>
      <w:r>
        <w:rPr>
          <w:rFonts w:ascii="Times New Roman" w:eastAsia="Times New Roman" w:hAnsi="Times New Roman" w:cs="Times New Roman"/>
          <w:b/>
          <w:bCs/>
          <w:color w:val="000000"/>
          <w:sz w:val="28"/>
          <w:szCs w:val="28"/>
          <w:lang w:val="kk-KZ" w:eastAsia="ru-RU"/>
        </w:rPr>
        <w:t>Аймақтық конвенциялар мен келісімдер.</w:t>
      </w:r>
      <w:r>
        <w:rPr>
          <w:rFonts w:ascii="Times New Roman" w:eastAsia="Times New Roman" w:hAnsi="Times New Roman" w:cs="Times New Roman"/>
          <w:b/>
          <w:bCs/>
          <w:sz w:val="28"/>
          <w:szCs w:val="28"/>
          <w:lang w:val="kk-KZ" w:eastAsia="ru-RU"/>
        </w:rPr>
        <w:t xml:space="preserve"> </w:t>
      </w:r>
      <w:r>
        <w:rPr>
          <w:rFonts w:ascii="Times New Roman" w:eastAsia="Times New Roman" w:hAnsi="Times New Roman" w:cs="Times New Roman"/>
          <w:b/>
          <w:bCs/>
          <w:color w:val="000000"/>
          <w:sz w:val="28"/>
          <w:szCs w:val="28"/>
          <w:lang w:val="kk-KZ" w:eastAsia="ru-RU"/>
        </w:rPr>
        <w:t>Еуропалық патенттік конвенция.  Зияткерлік меншіктің ұйымын құру туралы Африкалық келісімі.  Зияткерлік өндіріс меншігін қорғау бойынша Латын Америка елдерінің келісімі. Өнеркәсіптік меншіктің интеллектуалды күзет сұрақтары бойынша Евразиялық келісім.</w:t>
      </w:r>
    </w:p>
    <w:p w14:paraId="15291A99" w14:textId="77777777" w:rsidR="002B0E7C" w:rsidRDefault="002B0E7C" w:rsidP="002B0E7C">
      <w:pPr>
        <w:tabs>
          <w:tab w:val="num" w:pos="720"/>
        </w:tabs>
        <w:spacing w:after="0" w:line="240" w:lineRule="auto"/>
        <w:rPr>
          <w:rFonts w:ascii="Times New Roman" w:eastAsia="Times New Roman" w:hAnsi="Times New Roman" w:cs="Times New Roman"/>
          <w:b/>
          <w:bCs/>
          <w:color w:val="000000"/>
          <w:sz w:val="28"/>
          <w:szCs w:val="28"/>
          <w:lang w:val="kk-KZ" w:eastAsia="ru-RU"/>
        </w:rPr>
      </w:pPr>
    </w:p>
    <w:p w14:paraId="646C6E8C" w14:textId="77777777" w:rsidR="002B0E7C" w:rsidRDefault="002B0E7C" w:rsidP="00F73B1E">
      <w:pPr>
        <w:keepNext/>
        <w:tabs>
          <w:tab w:val="num" w:pos="576"/>
        </w:tabs>
        <w:suppressAutoHyphens/>
        <w:spacing w:after="0" w:line="240" w:lineRule="auto"/>
        <w:ind w:left="576" w:hanging="576"/>
        <w:jc w:val="center"/>
        <w:outlineLvl w:val="1"/>
        <w:rPr>
          <w:rFonts w:ascii="Times New Roman" w:eastAsia="Times New Roman" w:hAnsi="Times New Roman" w:cs="Times New Roman"/>
          <w:b/>
          <w:kern w:val="2"/>
          <w:sz w:val="28"/>
          <w:szCs w:val="28"/>
          <w:lang w:val="kk-KZ" w:eastAsia="ar-SA"/>
        </w:rPr>
      </w:pPr>
    </w:p>
    <w:p w14:paraId="49F751CA" w14:textId="15CA26CA" w:rsidR="00F73B1E" w:rsidRPr="002B0E7C" w:rsidRDefault="002B0E7C" w:rsidP="00F73B1E">
      <w:pPr>
        <w:keepNext/>
        <w:tabs>
          <w:tab w:val="num" w:pos="576"/>
        </w:tabs>
        <w:suppressAutoHyphens/>
        <w:spacing w:after="0" w:line="240" w:lineRule="auto"/>
        <w:ind w:left="576" w:hanging="576"/>
        <w:jc w:val="center"/>
        <w:outlineLvl w:val="1"/>
        <w:rPr>
          <w:rFonts w:ascii="Times New Roman" w:eastAsia="Times New Roman" w:hAnsi="Times New Roman" w:cs="Times New Roman"/>
          <w:b/>
          <w:kern w:val="2"/>
          <w:sz w:val="28"/>
          <w:szCs w:val="28"/>
          <w:lang w:val="kk-KZ" w:eastAsia="ar-SA"/>
        </w:rPr>
      </w:pPr>
      <w:r>
        <w:rPr>
          <w:rFonts w:ascii="Times New Roman" w:eastAsia="Times New Roman" w:hAnsi="Times New Roman" w:cs="Times New Roman"/>
          <w:b/>
          <w:kern w:val="2"/>
          <w:sz w:val="28"/>
          <w:szCs w:val="28"/>
          <w:lang w:val="kk-KZ" w:eastAsia="ar-SA"/>
        </w:rPr>
        <w:t xml:space="preserve">15. </w:t>
      </w:r>
      <w:r w:rsidR="00F73B1E">
        <w:rPr>
          <w:rFonts w:ascii="Times New Roman" w:eastAsia="Times New Roman" w:hAnsi="Times New Roman" w:cs="Times New Roman"/>
          <w:b/>
          <w:kern w:val="2"/>
          <w:sz w:val="28"/>
          <w:szCs w:val="28"/>
          <w:lang w:val="kk-KZ" w:eastAsia="ar-SA"/>
        </w:rPr>
        <w:t>Зияткерлік өндіріс меншігін қорғау бойынша Латын Америка елдерінің келісімі</w:t>
      </w:r>
      <w:bookmarkEnd w:id="1"/>
      <w:bookmarkEnd w:id="2"/>
      <w:bookmarkEnd w:id="3"/>
    </w:p>
    <w:p w14:paraId="30099DD5" w14:textId="77777777" w:rsidR="00F73B1E" w:rsidRPr="002B0E7C" w:rsidRDefault="00F73B1E" w:rsidP="00F73B1E">
      <w:pPr>
        <w:suppressAutoHyphens/>
        <w:spacing w:after="0" w:line="240" w:lineRule="auto"/>
        <w:ind w:firstLine="709"/>
        <w:jc w:val="both"/>
        <w:rPr>
          <w:rFonts w:ascii="Times New Roman" w:eastAsia="Times New Roman" w:hAnsi="Times New Roman" w:cs="Times New Roman"/>
          <w:b/>
          <w:color w:val="000000"/>
          <w:kern w:val="2"/>
          <w:sz w:val="28"/>
          <w:szCs w:val="28"/>
          <w:lang w:val="kk-KZ" w:eastAsia="ar-SA"/>
        </w:rPr>
      </w:pPr>
    </w:p>
    <w:p w14:paraId="7BF8B9FC" w14:textId="77777777" w:rsidR="00F73B1E" w:rsidRDefault="00F73B1E" w:rsidP="00F73B1E">
      <w:pPr>
        <w:suppressAutoHyphens/>
        <w:spacing w:after="0" w:line="240" w:lineRule="auto"/>
        <w:ind w:firstLine="709"/>
        <w:jc w:val="both"/>
        <w:rPr>
          <w:rFonts w:ascii="Times New Roman" w:eastAsia="Times New Roman" w:hAnsi="Times New Roman" w:cs="Times New Roman"/>
          <w:color w:val="000000"/>
          <w:kern w:val="2"/>
          <w:sz w:val="28"/>
          <w:szCs w:val="28"/>
          <w:lang w:eastAsia="ar-SA"/>
        </w:rPr>
      </w:pPr>
      <w:r>
        <w:rPr>
          <w:rFonts w:ascii="Times New Roman" w:eastAsia="Times New Roman" w:hAnsi="Times New Roman" w:cs="Times New Roman"/>
          <w:color w:val="000000"/>
          <w:kern w:val="2"/>
          <w:sz w:val="28"/>
          <w:szCs w:val="28"/>
          <w:lang w:val="kk-KZ" w:eastAsia="ar-SA"/>
        </w:rPr>
        <w:t>Латын Америка елдерінің өндірістік мешікті қорғау бойынша аймақтық келісімдердің ішінде Картахенск келісімдерін жасау үлкен маңызға ие</w:t>
      </w:r>
      <w:r w:rsidRPr="009D627D">
        <w:rPr>
          <w:rFonts w:ascii="Times New Roman" w:eastAsia="Times New Roman" w:hAnsi="Times New Roman" w:cs="Times New Roman"/>
          <w:color w:val="000000"/>
          <w:kern w:val="2"/>
          <w:sz w:val="28"/>
          <w:szCs w:val="28"/>
          <w:lang w:val="kk-KZ" w:eastAsia="ar-SA"/>
        </w:rPr>
        <w:t xml:space="preserve">. </w:t>
      </w:r>
      <w:r>
        <w:rPr>
          <w:rFonts w:ascii="Times New Roman" w:eastAsia="Times New Roman" w:hAnsi="Times New Roman" w:cs="Times New Roman"/>
          <w:color w:val="000000"/>
          <w:kern w:val="2"/>
          <w:sz w:val="28"/>
          <w:szCs w:val="28"/>
          <w:lang w:val="kk-KZ" w:eastAsia="ar-SA"/>
        </w:rPr>
        <w:t>Келісім 1969 жылы жасалды және оған</w:t>
      </w:r>
      <w:r w:rsidRPr="009D627D">
        <w:rPr>
          <w:rFonts w:ascii="Times New Roman" w:eastAsia="Times New Roman" w:hAnsi="Times New Roman" w:cs="Times New Roman"/>
          <w:color w:val="000000"/>
          <w:kern w:val="2"/>
          <w:sz w:val="28"/>
          <w:szCs w:val="28"/>
          <w:lang w:val="kk-KZ" w:eastAsia="ar-SA"/>
        </w:rPr>
        <w:t xml:space="preserve"> Колумбия, Эквадор, Перу, Боливия, Венесуэла</w:t>
      </w:r>
      <w:r>
        <w:rPr>
          <w:rFonts w:ascii="Times New Roman" w:eastAsia="Times New Roman" w:hAnsi="Times New Roman" w:cs="Times New Roman"/>
          <w:color w:val="000000"/>
          <w:kern w:val="2"/>
          <w:sz w:val="28"/>
          <w:szCs w:val="28"/>
          <w:lang w:val="kk-KZ" w:eastAsia="ar-SA"/>
        </w:rPr>
        <w:t xml:space="preserve"> қол қойды</w:t>
      </w:r>
      <w:r w:rsidRPr="009D627D">
        <w:rPr>
          <w:rFonts w:ascii="Times New Roman" w:eastAsia="Times New Roman" w:hAnsi="Times New Roman" w:cs="Times New Roman"/>
          <w:color w:val="000000"/>
          <w:kern w:val="2"/>
          <w:sz w:val="28"/>
          <w:szCs w:val="28"/>
          <w:lang w:val="kk-KZ" w:eastAsia="ar-SA"/>
        </w:rPr>
        <w:t xml:space="preserve">. </w:t>
      </w:r>
      <w:r>
        <w:rPr>
          <w:rFonts w:ascii="Times New Roman" w:eastAsia="Times New Roman" w:hAnsi="Times New Roman" w:cs="Times New Roman"/>
          <w:color w:val="000000"/>
          <w:kern w:val="2"/>
          <w:sz w:val="28"/>
          <w:szCs w:val="28"/>
          <w:lang w:val="kk-KZ" w:eastAsia="ar-SA"/>
        </w:rPr>
        <w:t xml:space="preserve">Ағы да 1910 жылы </w:t>
      </w:r>
      <w:r>
        <w:rPr>
          <w:rFonts w:ascii="Times New Roman" w:eastAsia="Times New Roman" w:hAnsi="Times New Roman" w:cs="Times New Roman"/>
          <w:color w:val="000000"/>
          <w:kern w:val="2"/>
          <w:sz w:val="28"/>
          <w:szCs w:val="28"/>
          <w:lang w:eastAsia="ar-SA"/>
        </w:rPr>
        <w:t>Буэнос-Айрес</w:t>
      </w:r>
      <w:r>
        <w:rPr>
          <w:rFonts w:ascii="Times New Roman" w:eastAsia="Times New Roman" w:hAnsi="Times New Roman" w:cs="Times New Roman"/>
          <w:color w:val="000000"/>
          <w:kern w:val="2"/>
          <w:sz w:val="28"/>
          <w:szCs w:val="28"/>
          <w:lang w:val="kk-KZ" w:eastAsia="ar-SA"/>
        </w:rPr>
        <w:t>т</w:t>
      </w:r>
      <w:r>
        <w:rPr>
          <w:rFonts w:ascii="Times New Roman" w:eastAsia="Times New Roman" w:hAnsi="Times New Roman" w:cs="Times New Roman"/>
          <w:color w:val="000000"/>
          <w:kern w:val="2"/>
          <w:sz w:val="28"/>
          <w:szCs w:val="28"/>
          <w:lang w:eastAsia="ar-SA"/>
        </w:rPr>
        <w:t>е</w:t>
      </w:r>
      <w:r>
        <w:rPr>
          <w:rFonts w:ascii="Times New Roman" w:eastAsia="Times New Roman" w:hAnsi="Times New Roman" w:cs="Times New Roman"/>
          <w:color w:val="000000"/>
          <w:kern w:val="2"/>
          <w:sz w:val="28"/>
          <w:szCs w:val="28"/>
          <w:lang w:val="kk-KZ" w:eastAsia="ar-SA"/>
        </w:rPr>
        <w:t xml:space="preserve"> Конвенция жасалды</w:t>
      </w:r>
      <w:r>
        <w:rPr>
          <w:rFonts w:ascii="Times New Roman" w:eastAsia="Times New Roman" w:hAnsi="Times New Roman" w:cs="Times New Roman"/>
          <w:color w:val="000000"/>
          <w:kern w:val="2"/>
          <w:sz w:val="28"/>
          <w:szCs w:val="28"/>
          <w:lang w:eastAsia="ar-SA"/>
        </w:rPr>
        <w:t xml:space="preserve">, </w:t>
      </w:r>
      <w:r>
        <w:rPr>
          <w:rFonts w:ascii="Times New Roman" w:eastAsia="Times New Roman" w:hAnsi="Times New Roman" w:cs="Times New Roman"/>
          <w:color w:val="000000"/>
          <w:kern w:val="2"/>
          <w:sz w:val="28"/>
          <w:szCs w:val="28"/>
          <w:lang w:val="kk-KZ" w:eastAsia="ar-SA"/>
        </w:rPr>
        <w:t>оған</w:t>
      </w:r>
      <w:r>
        <w:rPr>
          <w:rFonts w:ascii="Times New Roman" w:eastAsia="Times New Roman" w:hAnsi="Times New Roman" w:cs="Times New Roman"/>
          <w:color w:val="000000"/>
          <w:kern w:val="2"/>
          <w:sz w:val="28"/>
          <w:szCs w:val="28"/>
          <w:lang w:eastAsia="ar-SA"/>
        </w:rPr>
        <w:t xml:space="preserve"> Бразилия, Боливия, Гаити, Гватемала, Гондурас, Парагвай, Коста-Рика, Куба, Никарагуа, Панама, </w:t>
      </w:r>
      <w:r>
        <w:rPr>
          <w:rFonts w:ascii="Times New Roman" w:eastAsia="Times New Roman" w:hAnsi="Times New Roman" w:cs="Times New Roman"/>
          <w:color w:val="000000"/>
          <w:kern w:val="2"/>
          <w:sz w:val="28"/>
          <w:szCs w:val="28"/>
          <w:lang w:val="kk-KZ" w:eastAsia="ar-SA"/>
        </w:rPr>
        <w:t>АҚШ және</w:t>
      </w:r>
      <w:r>
        <w:rPr>
          <w:rFonts w:ascii="Times New Roman" w:eastAsia="Times New Roman" w:hAnsi="Times New Roman" w:cs="Times New Roman"/>
          <w:color w:val="000000"/>
          <w:kern w:val="2"/>
          <w:sz w:val="28"/>
          <w:szCs w:val="28"/>
          <w:lang w:eastAsia="ar-SA"/>
        </w:rPr>
        <w:t xml:space="preserve"> Уругвай</w:t>
      </w:r>
      <w:r>
        <w:rPr>
          <w:rFonts w:ascii="Times New Roman" w:eastAsia="Times New Roman" w:hAnsi="Times New Roman" w:cs="Times New Roman"/>
          <w:color w:val="000000"/>
          <w:kern w:val="2"/>
          <w:sz w:val="28"/>
          <w:szCs w:val="28"/>
          <w:lang w:val="kk-KZ" w:eastAsia="ar-SA"/>
        </w:rPr>
        <w:t xml:space="preserve"> қол қойды</w:t>
      </w:r>
      <w:r>
        <w:rPr>
          <w:rFonts w:ascii="Times New Roman" w:eastAsia="Times New Roman" w:hAnsi="Times New Roman" w:cs="Times New Roman"/>
          <w:color w:val="000000"/>
          <w:kern w:val="2"/>
          <w:sz w:val="28"/>
          <w:szCs w:val="28"/>
          <w:lang w:eastAsia="ar-SA"/>
        </w:rPr>
        <w:t xml:space="preserve">. </w:t>
      </w:r>
      <w:r>
        <w:rPr>
          <w:rFonts w:ascii="Times New Roman" w:eastAsia="Times New Roman" w:hAnsi="Times New Roman" w:cs="Times New Roman"/>
          <w:color w:val="000000"/>
          <w:kern w:val="2"/>
          <w:sz w:val="28"/>
          <w:szCs w:val="28"/>
          <w:lang w:val="kk-KZ" w:eastAsia="ar-SA"/>
        </w:rPr>
        <w:t>Келісімдердің негізгі міндеті бірыңғай нарық құруда, капиталдарды салуды бірлесіп жоспарлауда, экономикалық саясатты келісуде, жалпысында қатысушы елдердің өндірістік дамуын жылдамтату</w:t>
      </w:r>
      <w:r>
        <w:rPr>
          <w:rFonts w:ascii="Times New Roman" w:eastAsia="Times New Roman" w:hAnsi="Times New Roman" w:cs="Times New Roman"/>
          <w:color w:val="000000"/>
          <w:kern w:val="2"/>
          <w:sz w:val="28"/>
          <w:szCs w:val="28"/>
          <w:lang w:eastAsia="ar-SA"/>
        </w:rPr>
        <w:t xml:space="preserve">. </w:t>
      </w:r>
      <w:r>
        <w:rPr>
          <w:rFonts w:ascii="Times New Roman" w:eastAsia="Times New Roman" w:hAnsi="Times New Roman" w:cs="Times New Roman"/>
          <w:color w:val="000000"/>
          <w:kern w:val="2"/>
          <w:sz w:val="28"/>
          <w:szCs w:val="28"/>
          <w:lang w:val="kk-KZ" w:eastAsia="ar-SA"/>
        </w:rPr>
        <w:t>Патенттік заңдардың негізінде Париждік конвенция салынған</w:t>
      </w:r>
      <w:r>
        <w:rPr>
          <w:rFonts w:ascii="Times New Roman" w:eastAsia="Times New Roman" w:hAnsi="Times New Roman" w:cs="Times New Roman"/>
          <w:color w:val="000000"/>
          <w:kern w:val="2"/>
          <w:sz w:val="28"/>
          <w:szCs w:val="28"/>
          <w:lang w:eastAsia="ar-SA"/>
        </w:rPr>
        <w:t>.</w:t>
      </w:r>
    </w:p>
    <w:p w14:paraId="1003EEF0" w14:textId="77777777" w:rsidR="00F73B1E" w:rsidRDefault="00F73B1E" w:rsidP="00F73B1E">
      <w:pPr>
        <w:suppressAutoHyphens/>
        <w:spacing w:after="0" w:line="240" w:lineRule="auto"/>
        <w:ind w:firstLine="709"/>
        <w:jc w:val="both"/>
        <w:rPr>
          <w:rFonts w:ascii="Times New Roman" w:eastAsia="Times New Roman" w:hAnsi="Times New Roman" w:cs="Times New Roman"/>
          <w:kern w:val="2"/>
          <w:sz w:val="28"/>
          <w:szCs w:val="28"/>
          <w:lang w:eastAsia="ar-SA"/>
        </w:rPr>
      </w:pPr>
    </w:p>
    <w:p w14:paraId="01F2205E" w14:textId="77777777" w:rsidR="00F73B1E" w:rsidRDefault="00F73B1E" w:rsidP="00F73B1E">
      <w:pPr>
        <w:keepNext/>
        <w:tabs>
          <w:tab w:val="num" w:pos="576"/>
        </w:tabs>
        <w:suppressAutoHyphens/>
        <w:spacing w:after="0" w:line="240" w:lineRule="auto"/>
        <w:ind w:left="576" w:hanging="576"/>
        <w:jc w:val="center"/>
        <w:outlineLvl w:val="1"/>
        <w:rPr>
          <w:rFonts w:ascii="Times New Roman" w:eastAsia="Times New Roman" w:hAnsi="Times New Roman" w:cs="Times New Roman"/>
          <w:b/>
          <w:kern w:val="2"/>
          <w:sz w:val="28"/>
          <w:szCs w:val="28"/>
          <w:lang w:eastAsia="ar-SA"/>
        </w:rPr>
      </w:pPr>
      <w:bookmarkStart w:id="4" w:name="_Toc321472072"/>
      <w:bookmarkStart w:id="5" w:name="_Toc321756497"/>
      <w:bookmarkStart w:id="6" w:name="_Toc276932510"/>
      <w:r>
        <w:rPr>
          <w:rFonts w:ascii="Times New Roman" w:eastAsia="Times New Roman" w:hAnsi="Times New Roman" w:cs="Times New Roman"/>
          <w:b/>
          <w:kern w:val="2"/>
          <w:sz w:val="28"/>
          <w:szCs w:val="28"/>
          <w:lang w:val="kk-KZ" w:eastAsia="ar-SA"/>
        </w:rPr>
        <w:t>Өнеркәсіптік меншіктің интеллектуалды күзет сұрақтары бойынша Евразиялық келісім</w:t>
      </w:r>
      <w:bookmarkEnd w:id="4"/>
      <w:bookmarkEnd w:id="5"/>
      <w:r>
        <w:rPr>
          <w:rFonts w:ascii="Times New Roman" w:eastAsia="Times New Roman" w:hAnsi="Times New Roman" w:cs="Times New Roman"/>
          <w:b/>
          <w:kern w:val="2"/>
          <w:sz w:val="28"/>
          <w:szCs w:val="28"/>
          <w:lang w:eastAsia="ar-SA"/>
        </w:rPr>
        <w:t xml:space="preserve">      </w:t>
      </w:r>
      <w:bookmarkEnd w:id="6"/>
    </w:p>
    <w:p w14:paraId="40D06BF2" w14:textId="77777777" w:rsidR="00F73B1E" w:rsidRDefault="00F73B1E" w:rsidP="00F73B1E">
      <w:pPr>
        <w:suppressAutoHyphens/>
        <w:spacing w:after="0" w:line="240" w:lineRule="auto"/>
        <w:ind w:firstLine="709"/>
        <w:jc w:val="both"/>
        <w:rPr>
          <w:rFonts w:ascii="Times New Roman" w:eastAsia="Times New Roman" w:hAnsi="Times New Roman" w:cs="Times New Roman"/>
          <w:b/>
          <w:color w:val="000000"/>
          <w:kern w:val="2"/>
          <w:sz w:val="28"/>
          <w:szCs w:val="28"/>
          <w:lang w:eastAsia="ar-SA"/>
        </w:rPr>
      </w:pPr>
    </w:p>
    <w:p w14:paraId="16CA0CCB" w14:textId="77777777" w:rsidR="00F73B1E" w:rsidRDefault="00F73B1E" w:rsidP="00F73B1E">
      <w:pPr>
        <w:suppressAutoHyphens/>
        <w:spacing w:after="0" w:line="240" w:lineRule="auto"/>
        <w:ind w:firstLine="709"/>
        <w:rPr>
          <w:rFonts w:ascii="Times New Roman" w:eastAsia="Times New Roman" w:hAnsi="Times New Roman" w:cs="Times New Roman"/>
          <w:color w:val="000000"/>
          <w:kern w:val="2"/>
          <w:sz w:val="28"/>
          <w:szCs w:val="28"/>
          <w:lang w:val="kk-KZ" w:eastAsia="ar-SA"/>
        </w:rPr>
      </w:pPr>
      <w:r>
        <w:rPr>
          <w:rFonts w:ascii="Times New Roman" w:eastAsia="Times New Roman" w:hAnsi="Times New Roman" w:cs="Times New Roman"/>
          <w:color w:val="000000"/>
          <w:kern w:val="2"/>
          <w:sz w:val="28"/>
          <w:szCs w:val="28"/>
          <w:lang w:val="kk-KZ" w:eastAsia="ar-SA"/>
        </w:rPr>
        <w:t>Евразиялық келісім Мәскеуде 1995 жылы, 12 тамызда күшіне енді. 1998 жылдың басынан келесі мемлекеттерге қызмет етеді: Әзірбайжан, Армения, Белорусия, Қазақстан Қырғызстан, Молдова мемлекеті,  Ресей, Тажікстан және Түркімения.</w:t>
      </w:r>
    </w:p>
    <w:p w14:paraId="6059851C" w14:textId="77777777" w:rsidR="00F73B1E" w:rsidRDefault="00F73B1E" w:rsidP="00F73B1E">
      <w:pPr>
        <w:suppressAutoHyphens/>
        <w:spacing w:after="0" w:line="240" w:lineRule="auto"/>
        <w:ind w:firstLine="709"/>
        <w:rPr>
          <w:rFonts w:ascii="Times New Roman" w:eastAsia="Times New Roman" w:hAnsi="Times New Roman" w:cs="Times New Roman"/>
          <w:color w:val="000000"/>
          <w:kern w:val="2"/>
          <w:sz w:val="28"/>
          <w:szCs w:val="28"/>
          <w:lang w:val="kk-KZ" w:eastAsia="ar-SA"/>
        </w:rPr>
      </w:pPr>
      <w:r>
        <w:rPr>
          <w:rFonts w:ascii="Times New Roman" w:eastAsia="Times New Roman" w:hAnsi="Times New Roman" w:cs="Times New Roman"/>
          <w:color w:val="000000"/>
          <w:kern w:val="2"/>
          <w:sz w:val="28"/>
          <w:szCs w:val="28"/>
          <w:lang w:val="kk-KZ" w:eastAsia="ar-SA"/>
        </w:rPr>
        <w:t xml:space="preserve">Келісім өзге мемлекеттердің аумағында құқықтарын орнына келтіру құралы болып табылады. Евразиялық келісімнің қатысушыларының барлығы халықаралық кооперацияның қатысушылары болады, сондықтан Евразиялық патент рәсім арқылы суралады. Келісім барлық мемлекеттік қатысушылардан патент алуға мүмкіндік береді.   </w:t>
      </w:r>
    </w:p>
    <w:p w14:paraId="65547A4E" w14:textId="77777777" w:rsidR="00F73B1E" w:rsidRDefault="00F73B1E" w:rsidP="00F73B1E">
      <w:pPr>
        <w:suppressAutoHyphens/>
        <w:spacing w:after="0" w:line="240" w:lineRule="auto"/>
        <w:ind w:firstLine="709"/>
        <w:jc w:val="both"/>
        <w:rPr>
          <w:rFonts w:ascii="Times New Roman" w:eastAsia="Times New Roman" w:hAnsi="Times New Roman" w:cs="Times New Roman"/>
          <w:color w:val="000000"/>
          <w:kern w:val="2"/>
          <w:sz w:val="28"/>
          <w:szCs w:val="28"/>
          <w:lang w:val="kk-KZ" w:eastAsia="ar-SA"/>
        </w:rPr>
      </w:pPr>
      <w:r>
        <w:rPr>
          <w:rFonts w:ascii="Times New Roman" w:eastAsia="Times New Roman" w:hAnsi="Times New Roman" w:cs="Times New Roman"/>
          <w:color w:val="000000"/>
          <w:kern w:val="2"/>
          <w:sz w:val="28"/>
          <w:szCs w:val="28"/>
          <w:lang w:val="kk-KZ" w:eastAsia="ar-SA"/>
        </w:rPr>
        <w:t>Евразиялық патентке сұраным Мемлекеттік қатысушы ведомстволық ұлттық патент арқылы орыс тілінде беріледі, ары қарай ол Мәскеуде орналасқан Евразиялық патентке жіберіледі, алдын ала  сұраным материалының бар мәліметін, мемлекеттік құпияны құрайтын және сұранымға деген талаптарды тексеру. Евразиялық сұранымды жіберген кун, ұлттық ведомствоны алған күн болады. Сұраным келісімге қол қойған күннен бастап   барлық мемлекеттерге қатысты және өзге мемлекеттерді нұсқау мүмкін емес.</w:t>
      </w:r>
    </w:p>
    <w:p w14:paraId="74E4FB31" w14:textId="77777777" w:rsidR="00F73B1E" w:rsidRDefault="00F73B1E" w:rsidP="00F73B1E">
      <w:pPr>
        <w:suppressAutoHyphens/>
        <w:spacing w:after="0" w:line="240" w:lineRule="auto"/>
        <w:ind w:firstLine="709"/>
        <w:jc w:val="both"/>
        <w:rPr>
          <w:rFonts w:ascii="Times New Roman" w:eastAsia="Times New Roman" w:hAnsi="Times New Roman" w:cs="Times New Roman"/>
          <w:color w:val="000000"/>
          <w:kern w:val="2"/>
          <w:sz w:val="28"/>
          <w:szCs w:val="28"/>
          <w:lang w:val="kk-KZ" w:eastAsia="ar-SA"/>
        </w:rPr>
      </w:pPr>
      <w:r>
        <w:rPr>
          <w:rFonts w:ascii="Times New Roman" w:eastAsia="Times New Roman" w:hAnsi="Times New Roman" w:cs="Times New Roman"/>
          <w:color w:val="000000"/>
          <w:kern w:val="2"/>
          <w:sz w:val="28"/>
          <w:szCs w:val="28"/>
          <w:lang w:val="kk-KZ" w:eastAsia="ar-SA"/>
        </w:rPr>
        <w:t xml:space="preserve">Евразиялық патентті беру тәртібі екі негізгі Келісіммен анықталады. Бірінші кезеңде  Евразиялық патенттік мекеме формальды экспертиза жүргізеді және патенттік іздеу сұранымы бойынша  ұйымдастырады. Сұраным жиірек орындаушы федералдық билік органымен жасалады. Ізденіс туралы есеппен бірге евразиялық сұраным 18 айдың ішінде жарияланады. Екінші </w:t>
      </w:r>
      <w:r>
        <w:rPr>
          <w:rFonts w:ascii="Times New Roman" w:eastAsia="Times New Roman" w:hAnsi="Times New Roman" w:cs="Times New Roman"/>
          <w:color w:val="000000"/>
          <w:kern w:val="2"/>
          <w:sz w:val="28"/>
          <w:szCs w:val="28"/>
          <w:lang w:val="kk-KZ" w:eastAsia="ar-SA"/>
        </w:rPr>
        <w:lastRenderedPageBreak/>
        <w:t>кезеңде сұраныс экспертизасы өткізіледі. Ол үшін мәлімдеуші алты айдың ішінде  экспертизаның өтілуі туралы өтініш жіберуі қажет. Экспертизаны мекеме штаттық қызметкерлері жүзеге асырады және алқалы шешімдер қабылданады, және де алқа құрамына іссапарға кеткен сарапшылар келип қосыла алады. Алқа шешіміне қарсылық жибере алады, ол жаңа алқа құрамында қарастырылады, ал мүлдем бас тартқан жағдайда сұраныс ұлттық сұраныста өзгертіледі.</w:t>
      </w:r>
    </w:p>
    <w:p w14:paraId="0F85867B" w14:textId="77777777" w:rsidR="00F73B1E" w:rsidRDefault="00F73B1E" w:rsidP="00F73B1E">
      <w:pPr>
        <w:suppressAutoHyphens/>
        <w:spacing w:after="0" w:line="240" w:lineRule="auto"/>
        <w:ind w:firstLine="709"/>
        <w:jc w:val="both"/>
        <w:rPr>
          <w:rFonts w:ascii="Times New Roman" w:eastAsia="Times New Roman" w:hAnsi="Times New Roman" w:cs="Times New Roman"/>
          <w:color w:val="000000"/>
          <w:kern w:val="2"/>
          <w:sz w:val="28"/>
          <w:szCs w:val="28"/>
          <w:lang w:val="kk-KZ" w:eastAsia="ar-SA"/>
        </w:rPr>
      </w:pPr>
      <w:r>
        <w:rPr>
          <w:rFonts w:ascii="Times New Roman" w:eastAsia="Times New Roman" w:hAnsi="Times New Roman" w:cs="Times New Roman"/>
          <w:color w:val="000000"/>
          <w:kern w:val="2"/>
          <w:sz w:val="28"/>
          <w:szCs w:val="28"/>
          <w:lang w:val="kk-KZ" w:eastAsia="ar-SA"/>
        </w:rPr>
        <w:t xml:space="preserve">Евразиялық өзгертілген сұраныс, дұрыс рәсімделген ұлттық сұраныспен теңеседі. Сұраным жиірек орындаушы федералдық билік органымен жасалады. Ізденіс туралы есеппен бірге евразиялық сұраным 18 айдың ішінде жарияланады. Евразиялық патент өзінің қызметін тек қане осы мемлекеттерде жүзеге асырады. Евразиялық сұранысты басқа тілге аудару немесе оны суреттеу қажет емес, ал  Евразиялық патентті қолдау салығын ведомстволық Евразиялық патент  арқылы төленеді, демек бир жерге жіне бир шотқа.     </w:t>
      </w:r>
    </w:p>
    <w:p w14:paraId="1084E3F2" w14:textId="77777777" w:rsidR="00F73B1E" w:rsidRDefault="00F73B1E" w:rsidP="00F73B1E">
      <w:pPr>
        <w:suppressAutoHyphens/>
        <w:spacing w:after="0" w:line="240" w:lineRule="auto"/>
        <w:ind w:firstLine="709"/>
        <w:jc w:val="both"/>
        <w:rPr>
          <w:rFonts w:ascii="Times New Roman" w:eastAsia="Times New Roman" w:hAnsi="Times New Roman" w:cs="Times New Roman"/>
          <w:kern w:val="2"/>
          <w:sz w:val="28"/>
          <w:szCs w:val="28"/>
          <w:lang w:val="kk-KZ" w:eastAsia="ar-SA"/>
        </w:rPr>
      </w:pPr>
      <w:r>
        <w:rPr>
          <w:rFonts w:ascii="Times New Roman" w:eastAsia="Times New Roman" w:hAnsi="Times New Roman" w:cs="Times New Roman"/>
          <w:color w:val="000000"/>
          <w:kern w:val="2"/>
          <w:sz w:val="28"/>
          <w:szCs w:val="28"/>
          <w:lang w:val="kk-KZ" w:eastAsia="ar-SA"/>
        </w:rPr>
        <w:t>Лайық мемлекеттік тілге Евразиялық патенттің бұзылуы және де оның жойылуы  әр мемлекеттік мекемеде ұлттық тәртіпке сәйкес бөлек шешіледі, осындай сұрақтар туындаған жағдайда гана лайық мемлекеттік тілге аудару қажет болуы мүмкін</w:t>
      </w:r>
      <w:r>
        <w:rPr>
          <w:rFonts w:ascii="Times New Roman" w:eastAsia="Times New Roman" w:hAnsi="Times New Roman" w:cs="Times New Roman"/>
          <w:b/>
          <w:color w:val="000000"/>
          <w:kern w:val="2"/>
          <w:sz w:val="28"/>
          <w:szCs w:val="28"/>
          <w:lang w:val="kk-KZ" w:eastAsia="ar-SA"/>
        </w:rPr>
        <w:t xml:space="preserve">.     </w:t>
      </w:r>
    </w:p>
    <w:p w14:paraId="5529646C" w14:textId="77777777" w:rsidR="00F73B1E" w:rsidRDefault="00F73B1E" w:rsidP="00F73B1E">
      <w:pPr>
        <w:tabs>
          <w:tab w:val="num" w:pos="720"/>
        </w:tabs>
        <w:spacing w:after="0" w:line="240" w:lineRule="auto"/>
        <w:rPr>
          <w:rFonts w:ascii="Times New Roman" w:eastAsia="Times New Roman" w:hAnsi="Times New Roman" w:cs="Times New Roman"/>
          <w:color w:val="000000"/>
          <w:sz w:val="28"/>
          <w:szCs w:val="28"/>
          <w:lang w:val="kk-KZ" w:eastAsia="ru-RU"/>
        </w:rPr>
      </w:pPr>
    </w:p>
    <w:p w14:paraId="2FFE7534" w14:textId="77777777" w:rsidR="00F73B1E" w:rsidRDefault="00F73B1E" w:rsidP="00F73B1E">
      <w:pPr>
        <w:rPr>
          <w:lang w:val="kk-KZ"/>
        </w:rPr>
      </w:pPr>
    </w:p>
    <w:p w14:paraId="0F153CE3" w14:textId="35165169" w:rsidR="00BC2E31" w:rsidRDefault="009D627D">
      <w:pPr>
        <w:rPr>
          <w:lang w:val="kk-KZ"/>
        </w:rPr>
      </w:pPr>
      <w:r>
        <w:rPr>
          <w:lang w:val="kk-KZ"/>
        </w:rPr>
        <w:t>Бақылау сұрақтары:</w:t>
      </w:r>
    </w:p>
    <w:p w14:paraId="40258CFC" w14:textId="3EEB61D5" w:rsidR="009D627D" w:rsidRDefault="009D627D" w:rsidP="009D627D">
      <w:pPr>
        <w:tabs>
          <w:tab w:val="num" w:pos="720"/>
        </w:tabs>
        <w:spacing w:after="0" w:line="240" w:lineRule="auto"/>
        <w:rPr>
          <w:rFonts w:ascii="Times New Roman" w:eastAsia="Times New Roman" w:hAnsi="Times New Roman" w:cs="Times New Roman"/>
          <w:b/>
          <w:bCs/>
          <w:color w:val="000000"/>
          <w:sz w:val="28"/>
          <w:szCs w:val="28"/>
          <w:lang w:val="kk-KZ" w:eastAsia="ru-RU"/>
        </w:rPr>
      </w:pPr>
      <w:r>
        <w:rPr>
          <w:rFonts w:ascii="Times New Roman" w:eastAsia="Times New Roman" w:hAnsi="Times New Roman" w:cs="Times New Roman"/>
          <w:b/>
          <w:bCs/>
          <w:color w:val="000000"/>
          <w:sz w:val="28"/>
          <w:szCs w:val="28"/>
          <w:lang w:val="kk-KZ" w:eastAsia="ru-RU"/>
        </w:rPr>
        <w:t>1.</w:t>
      </w:r>
      <w:r>
        <w:rPr>
          <w:rFonts w:ascii="Times New Roman" w:eastAsia="Times New Roman" w:hAnsi="Times New Roman" w:cs="Times New Roman"/>
          <w:b/>
          <w:bCs/>
          <w:color w:val="000000"/>
          <w:sz w:val="28"/>
          <w:szCs w:val="28"/>
          <w:lang w:val="kk-KZ" w:eastAsia="ru-RU"/>
        </w:rPr>
        <w:t>Латын Америка елдерінің келісімі</w:t>
      </w:r>
      <w:r>
        <w:rPr>
          <w:rFonts w:ascii="Times New Roman" w:eastAsia="Times New Roman" w:hAnsi="Times New Roman" w:cs="Times New Roman"/>
          <w:b/>
          <w:bCs/>
          <w:color w:val="000000"/>
          <w:sz w:val="28"/>
          <w:szCs w:val="28"/>
          <w:lang w:val="kk-KZ" w:eastAsia="ru-RU"/>
        </w:rPr>
        <w:t>;</w:t>
      </w:r>
      <w:r>
        <w:rPr>
          <w:rFonts w:ascii="Times New Roman" w:eastAsia="Times New Roman" w:hAnsi="Times New Roman" w:cs="Times New Roman"/>
          <w:b/>
          <w:bCs/>
          <w:color w:val="000000"/>
          <w:sz w:val="28"/>
          <w:szCs w:val="28"/>
          <w:lang w:val="kk-KZ" w:eastAsia="ru-RU"/>
        </w:rPr>
        <w:t xml:space="preserve"> </w:t>
      </w:r>
    </w:p>
    <w:p w14:paraId="49981422" w14:textId="0B612898" w:rsidR="009D627D" w:rsidRDefault="009D627D" w:rsidP="009D627D">
      <w:pPr>
        <w:tabs>
          <w:tab w:val="num" w:pos="720"/>
        </w:tabs>
        <w:spacing w:after="0" w:line="240" w:lineRule="auto"/>
        <w:rPr>
          <w:rFonts w:ascii="Times New Roman" w:eastAsia="Times New Roman" w:hAnsi="Times New Roman" w:cs="Times New Roman"/>
          <w:b/>
          <w:bCs/>
          <w:color w:val="000000"/>
          <w:sz w:val="28"/>
          <w:szCs w:val="28"/>
          <w:lang w:val="kk-KZ" w:eastAsia="ru-RU"/>
        </w:rPr>
      </w:pPr>
      <w:r>
        <w:rPr>
          <w:rFonts w:ascii="Times New Roman" w:eastAsia="Times New Roman" w:hAnsi="Times New Roman" w:cs="Times New Roman"/>
          <w:b/>
          <w:bCs/>
          <w:color w:val="000000"/>
          <w:sz w:val="28"/>
          <w:szCs w:val="28"/>
          <w:lang w:val="kk-KZ" w:eastAsia="ru-RU"/>
        </w:rPr>
        <w:t>2.</w:t>
      </w:r>
      <w:r>
        <w:rPr>
          <w:rFonts w:ascii="Times New Roman" w:eastAsia="Times New Roman" w:hAnsi="Times New Roman" w:cs="Times New Roman"/>
          <w:b/>
          <w:bCs/>
          <w:color w:val="000000"/>
          <w:sz w:val="28"/>
          <w:szCs w:val="28"/>
          <w:lang w:val="kk-KZ" w:eastAsia="ru-RU"/>
        </w:rPr>
        <w:t>Өнеркәсіптік меншіктің интеллектуалды күзет сұрақтары бойынша Евразиялық келісім.</w:t>
      </w:r>
    </w:p>
    <w:p w14:paraId="6A4938E3" w14:textId="77777777" w:rsidR="009D627D" w:rsidRDefault="009D627D" w:rsidP="009D627D">
      <w:pPr>
        <w:tabs>
          <w:tab w:val="num" w:pos="720"/>
        </w:tabs>
        <w:spacing w:after="0" w:line="240" w:lineRule="auto"/>
        <w:rPr>
          <w:rFonts w:ascii="Times New Roman" w:eastAsia="Times New Roman" w:hAnsi="Times New Roman" w:cs="Times New Roman"/>
          <w:b/>
          <w:bCs/>
          <w:color w:val="000000"/>
          <w:sz w:val="28"/>
          <w:szCs w:val="28"/>
          <w:lang w:val="kk-KZ" w:eastAsia="ru-RU"/>
        </w:rPr>
      </w:pPr>
    </w:p>
    <w:p w14:paraId="343E0023" w14:textId="77777777" w:rsidR="009D627D" w:rsidRPr="00F73B1E" w:rsidRDefault="009D627D">
      <w:pPr>
        <w:rPr>
          <w:lang w:val="kk-KZ"/>
        </w:rPr>
      </w:pPr>
    </w:p>
    <w:sectPr w:rsidR="009D627D" w:rsidRPr="00F73B1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58F"/>
    <w:rsid w:val="002B0E7C"/>
    <w:rsid w:val="009D627D"/>
    <w:rsid w:val="00BC2E31"/>
    <w:rsid w:val="00CD358F"/>
    <w:rsid w:val="00F73B1E"/>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279F7E"/>
  <w15:chartTrackingRefBased/>
  <w15:docId w15:val="{5B30E8FD-212C-4DC0-A389-0522F3B36C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73B1E"/>
    <w:pPr>
      <w:spacing w:line="256" w:lineRule="auto"/>
    </w:pPr>
    <w:rPr>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9261739">
      <w:bodyDiv w:val="1"/>
      <w:marLeft w:val="0"/>
      <w:marRight w:val="0"/>
      <w:marTop w:val="0"/>
      <w:marBottom w:val="0"/>
      <w:divBdr>
        <w:top w:val="none" w:sz="0" w:space="0" w:color="auto"/>
        <w:left w:val="none" w:sz="0" w:space="0" w:color="auto"/>
        <w:bottom w:val="none" w:sz="0" w:space="0" w:color="auto"/>
        <w:right w:val="none" w:sz="0" w:space="0" w:color="auto"/>
      </w:divBdr>
    </w:div>
    <w:div w:id="1909000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564</Words>
  <Characters>3218</Characters>
  <Application>Microsoft Office Word</Application>
  <DocSecurity>0</DocSecurity>
  <Lines>26</Lines>
  <Paragraphs>7</Paragraphs>
  <ScaleCrop>false</ScaleCrop>
  <Company/>
  <LinksUpToDate>false</LinksUpToDate>
  <CharactersWithSpaces>3775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4</cp:revision>
  <dcterms:created xsi:type="dcterms:W3CDTF">2021-01-21T15:38:00Z</dcterms:created>
  <dcterms:modified xsi:type="dcterms:W3CDTF">2021-01-21T16:26:00Z</dcterms:modified>
</cp:coreProperties>
</file>